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51860D" w14:textId="77777777" w:rsidR="00F16C83" w:rsidRDefault="00F16C83" w:rsidP="00F16C83">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w:t>
      </w:r>
      <w:r w:rsidR="00AF455F">
        <w:rPr>
          <w:b/>
          <w:noProof/>
          <w:sz w:val="24"/>
        </w:rPr>
        <w:t>3629</w:t>
      </w:r>
    </w:p>
    <w:p w14:paraId="06908967" w14:textId="77777777" w:rsidR="00F16C83" w:rsidRDefault="00F16C83" w:rsidP="00AF455F">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AF455F" w:rsidRPr="00AF455F">
        <w:rPr>
          <w:b/>
          <w:i/>
          <w:noProof/>
          <w:sz w:val="28"/>
        </w:rPr>
        <w:t xml:space="preserve"> </w:t>
      </w:r>
      <w:r w:rsidR="00AF455F">
        <w:rPr>
          <w:b/>
          <w:i/>
          <w:noProof/>
          <w:sz w:val="28"/>
        </w:rPr>
        <w:tab/>
      </w:r>
      <w:r w:rsidR="00AF455F">
        <w:rPr>
          <w:b/>
          <w:i/>
          <w:noProof/>
          <w:sz w:val="28"/>
        </w:rPr>
        <w:t xml:space="preserve">was </w:t>
      </w:r>
      <w:r w:rsidR="00AF455F">
        <w:rPr>
          <w:b/>
          <w:noProof/>
          <w:sz w:val="24"/>
        </w:rPr>
        <w:t>C4-20</w:t>
      </w:r>
      <w:r w:rsidR="00AF455F" w:rsidRPr="001C6336">
        <w:rPr>
          <w:b/>
          <w:noProof/>
          <w:sz w:val="24"/>
        </w:rPr>
        <w:t>3437</w:t>
      </w:r>
    </w:p>
    <w:p w14:paraId="71F3DE60"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33A6FE4A" w14:textId="77777777" w:rsidR="00463675" w:rsidRPr="000F4E43" w:rsidRDefault="00463675">
      <w:pPr>
        <w:rPr>
          <w:rFonts w:ascii="Arial" w:hAnsi="Arial" w:cs="Arial"/>
        </w:rPr>
      </w:pPr>
    </w:p>
    <w:p w14:paraId="287628A3" w14:textId="77777777" w:rsidR="00463675" w:rsidRPr="001C6336" w:rsidRDefault="00463675" w:rsidP="000F4E43">
      <w:pPr>
        <w:pStyle w:val="ac"/>
      </w:pPr>
      <w:r w:rsidRPr="001C6336">
        <w:t>Title:</w:t>
      </w:r>
      <w:r w:rsidRPr="001C6336">
        <w:tab/>
      </w:r>
      <w:r w:rsidR="00F0649B" w:rsidRPr="001C6336">
        <w:t>L</w:t>
      </w:r>
      <w:r w:rsidRPr="001C6336">
        <w:t xml:space="preserve">S on </w:t>
      </w:r>
      <w:r w:rsidR="001C6336" w:rsidRPr="001C6336">
        <w:t>Bulk operation of LCS-service</w:t>
      </w:r>
    </w:p>
    <w:p w14:paraId="5801C131" w14:textId="77777777" w:rsidR="00463675" w:rsidRPr="001C6336" w:rsidRDefault="00463675" w:rsidP="000F4E43">
      <w:pPr>
        <w:pStyle w:val="ac"/>
      </w:pPr>
      <w:r w:rsidRPr="001C6336">
        <w:t>Response to:</w:t>
      </w:r>
      <w:r w:rsidRPr="001C6336">
        <w:tab/>
      </w:r>
    </w:p>
    <w:p w14:paraId="565D55AF" w14:textId="77777777" w:rsidR="00463675" w:rsidRPr="001C6336" w:rsidRDefault="00463675" w:rsidP="000F4E43">
      <w:pPr>
        <w:pStyle w:val="ac"/>
      </w:pPr>
      <w:r w:rsidRPr="001C6336">
        <w:t>Release:</w:t>
      </w:r>
      <w:r w:rsidRPr="001C6336">
        <w:tab/>
      </w:r>
      <w:r w:rsidR="001C6336" w:rsidRPr="001C6336">
        <w:t>Release-16</w:t>
      </w:r>
    </w:p>
    <w:p w14:paraId="55ACEF18" w14:textId="77777777" w:rsidR="00463675" w:rsidRPr="001C6336" w:rsidRDefault="00463675" w:rsidP="000F4E43">
      <w:pPr>
        <w:pStyle w:val="ac"/>
      </w:pPr>
      <w:r w:rsidRPr="001C6336">
        <w:t>Work Item:</w:t>
      </w:r>
      <w:r w:rsidRPr="001C6336">
        <w:tab/>
      </w:r>
      <w:r w:rsidR="001C6336" w:rsidRPr="001C6336">
        <w:t>5G_eLCS</w:t>
      </w:r>
    </w:p>
    <w:p w14:paraId="665D415C" w14:textId="77777777" w:rsidR="00463675" w:rsidRPr="000F4E43" w:rsidRDefault="00463675">
      <w:pPr>
        <w:spacing w:after="60"/>
        <w:ind w:left="1985" w:hanging="1985"/>
        <w:rPr>
          <w:rFonts w:ascii="Arial" w:hAnsi="Arial" w:cs="Arial"/>
          <w:b/>
        </w:rPr>
      </w:pPr>
    </w:p>
    <w:p w14:paraId="22A157DE" w14:textId="77777777" w:rsidR="00463675" w:rsidRPr="000F4E43" w:rsidRDefault="00463675" w:rsidP="000F4E43">
      <w:pPr>
        <w:pStyle w:val="Source"/>
      </w:pPr>
      <w:r w:rsidRPr="000F4E43">
        <w:t>Source:</w:t>
      </w:r>
      <w:r w:rsidRPr="000F4E43">
        <w:tab/>
      </w:r>
      <w:r w:rsidR="001C6336">
        <w:rPr>
          <w:color w:val="000000"/>
        </w:rPr>
        <w:t>CT</w:t>
      </w:r>
      <w:r w:rsidR="001C6336">
        <w:rPr>
          <w:color w:val="000000"/>
          <w:lang w:eastAsia="zh-CN"/>
        </w:rPr>
        <w:t xml:space="preserve"> WG</w:t>
      </w:r>
      <w:r w:rsidR="001C6336">
        <w:rPr>
          <w:color w:val="000000"/>
        </w:rPr>
        <w:t>4</w:t>
      </w:r>
    </w:p>
    <w:p w14:paraId="22B49347" w14:textId="77777777" w:rsidR="00463675" w:rsidRPr="000F4E43" w:rsidRDefault="00463675" w:rsidP="000F4E43">
      <w:pPr>
        <w:pStyle w:val="Source"/>
      </w:pPr>
      <w:r w:rsidRPr="000F4E43">
        <w:t>To:</w:t>
      </w:r>
      <w:r w:rsidRPr="000F4E43">
        <w:tab/>
      </w:r>
      <w:r w:rsidR="001C6336">
        <w:rPr>
          <w:color w:val="000000"/>
        </w:rPr>
        <w:t>SA</w:t>
      </w:r>
      <w:r w:rsidR="001C6336">
        <w:rPr>
          <w:color w:val="000000"/>
          <w:lang w:eastAsia="zh-CN"/>
        </w:rPr>
        <w:t xml:space="preserve"> WG</w:t>
      </w:r>
      <w:r w:rsidR="001C6336">
        <w:rPr>
          <w:color w:val="000000"/>
        </w:rPr>
        <w:t>2</w:t>
      </w:r>
    </w:p>
    <w:p w14:paraId="0482C40B" w14:textId="77777777" w:rsidR="00463675" w:rsidRPr="000F4E43" w:rsidRDefault="00463675" w:rsidP="000F4E43">
      <w:pPr>
        <w:pStyle w:val="Source"/>
      </w:pPr>
      <w:r w:rsidRPr="000F4E43">
        <w:t>Cc:</w:t>
      </w:r>
      <w:r w:rsidRPr="000F4E43">
        <w:tab/>
      </w:r>
      <w:r w:rsidR="001C6336">
        <w:rPr>
          <w:color w:val="000000"/>
        </w:rPr>
        <w:t>CT</w:t>
      </w:r>
      <w:r w:rsidR="001C6336">
        <w:rPr>
          <w:color w:val="000000"/>
          <w:lang w:eastAsia="zh-CN"/>
        </w:rPr>
        <w:t xml:space="preserve"> WG</w:t>
      </w:r>
      <w:r w:rsidR="001C6336">
        <w:rPr>
          <w:color w:val="000000"/>
        </w:rPr>
        <w:t>3</w:t>
      </w:r>
    </w:p>
    <w:p w14:paraId="27A784C8" w14:textId="77777777" w:rsidR="00463675" w:rsidRPr="000F4E43" w:rsidRDefault="00463675">
      <w:pPr>
        <w:spacing w:after="60"/>
        <w:ind w:left="1985" w:hanging="1985"/>
        <w:rPr>
          <w:rFonts w:ascii="Arial" w:hAnsi="Arial" w:cs="Arial"/>
          <w:bCs/>
        </w:rPr>
      </w:pPr>
    </w:p>
    <w:p w14:paraId="609DBBA1"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33FA90" w14:textId="77777777" w:rsidR="00463675" w:rsidRPr="000F4E43" w:rsidRDefault="00463675" w:rsidP="000F4E43">
      <w:pPr>
        <w:pStyle w:val="Contact"/>
        <w:tabs>
          <w:tab w:val="clear" w:pos="2268"/>
        </w:tabs>
        <w:rPr>
          <w:bCs/>
        </w:rPr>
      </w:pPr>
      <w:r w:rsidRPr="000F4E43">
        <w:t>Name:</w:t>
      </w:r>
      <w:r w:rsidRPr="000F4E43">
        <w:rPr>
          <w:bCs/>
        </w:rPr>
        <w:tab/>
      </w:r>
      <w:r w:rsidR="001C6336">
        <w:rPr>
          <w:bCs/>
        </w:rPr>
        <w:t>Qingfen Liu</w:t>
      </w:r>
    </w:p>
    <w:p w14:paraId="4B202F71" w14:textId="77777777" w:rsidR="00463675" w:rsidRPr="000F4E43" w:rsidRDefault="00463675" w:rsidP="000F4E43">
      <w:pPr>
        <w:pStyle w:val="Contact"/>
        <w:tabs>
          <w:tab w:val="clear" w:pos="2268"/>
        </w:tabs>
        <w:rPr>
          <w:bCs/>
        </w:rPr>
      </w:pPr>
      <w:r w:rsidRPr="000F4E43">
        <w:t>Tel. Number:</w:t>
      </w:r>
      <w:r w:rsidRPr="000F4E43">
        <w:rPr>
          <w:bCs/>
        </w:rPr>
        <w:tab/>
      </w:r>
    </w:p>
    <w:p w14:paraId="2CC8E6AE"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C6336">
        <w:rPr>
          <w:bCs/>
          <w:color w:val="0000FF"/>
        </w:rPr>
        <w:t>liuqingfen@huawei.com</w:t>
      </w:r>
    </w:p>
    <w:p w14:paraId="324678E1" w14:textId="77777777" w:rsidR="00463675" w:rsidRPr="000F4E43" w:rsidRDefault="00463675">
      <w:pPr>
        <w:spacing w:after="60"/>
        <w:ind w:left="1985" w:hanging="1985"/>
        <w:rPr>
          <w:rFonts w:ascii="Arial" w:hAnsi="Arial" w:cs="Arial"/>
          <w:b/>
        </w:rPr>
      </w:pPr>
    </w:p>
    <w:p w14:paraId="5498172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9BCC440" w14:textId="77777777" w:rsidR="00923E7C" w:rsidRPr="000F4E43" w:rsidRDefault="00923E7C">
      <w:pPr>
        <w:spacing w:after="60"/>
        <w:ind w:left="1985" w:hanging="1985"/>
        <w:rPr>
          <w:rFonts w:ascii="Arial" w:hAnsi="Arial" w:cs="Arial"/>
          <w:b/>
        </w:rPr>
      </w:pPr>
    </w:p>
    <w:p w14:paraId="09C1B4FA" w14:textId="77777777" w:rsidR="00463675" w:rsidRPr="000F4E43" w:rsidRDefault="00463675" w:rsidP="000F4E43">
      <w:pPr>
        <w:pStyle w:val="ac"/>
      </w:pPr>
      <w:r w:rsidRPr="000F4E43">
        <w:t>Attachments:</w:t>
      </w:r>
      <w:r w:rsidRPr="000F4E43">
        <w:tab/>
      </w:r>
    </w:p>
    <w:p w14:paraId="6748999C" w14:textId="77777777" w:rsidR="00463675" w:rsidRPr="000F4E43" w:rsidRDefault="00463675">
      <w:pPr>
        <w:pBdr>
          <w:bottom w:val="single" w:sz="4" w:space="1" w:color="auto"/>
        </w:pBdr>
        <w:rPr>
          <w:rFonts w:ascii="Arial" w:hAnsi="Arial" w:cs="Arial"/>
        </w:rPr>
      </w:pPr>
    </w:p>
    <w:p w14:paraId="6739D7C0" w14:textId="77777777" w:rsidR="00463675" w:rsidRPr="000F4E43" w:rsidRDefault="00463675">
      <w:pPr>
        <w:rPr>
          <w:rFonts w:ascii="Arial" w:hAnsi="Arial" w:cs="Arial"/>
        </w:rPr>
      </w:pPr>
    </w:p>
    <w:p w14:paraId="3116D809" w14:textId="77777777" w:rsidR="00463675" w:rsidRPr="000F4E43" w:rsidRDefault="00463675">
      <w:pPr>
        <w:spacing w:after="120"/>
        <w:rPr>
          <w:rFonts w:ascii="Arial" w:hAnsi="Arial" w:cs="Arial"/>
          <w:b/>
        </w:rPr>
      </w:pPr>
      <w:r w:rsidRPr="000F4E43">
        <w:rPr>
          <w:rFonts w:ascii="Arial" w:hAnsi="Arial" w:cs="Arial"/>
          <w:b/>
        </w:rPr>
        <w:t>1. Overall Description:</w:t>
      </w:r>
    </w:p>
    <w:p w14:paraId="546AB1B4" w14:textId="77777777" w:rsidR="00463675" w:rsidRDefault="00463675">
      <w:pPr>
        <w:pStyle w:val="a3"/>
        <w:tabs>
          <w:tab w:val="clear" w:pos="4153"/>
          <w:tab w:val="clear" w:pos="8306"/>
        </w:tabs>
        <w:rPr>
          <w:rFonts w:ascii="Arial" w:hAnsi="Arial" w:cs="Arial"/>
        </w:rPr>
      </w:pPr>
    </w:p>
    <w:p w14:paraId="1C301777" w14:textId="77777777" w:rsidR="006372D6" w:rsidRDefault="009D3C7B">
      <w:pPr>
        <w:pStyle w:val="a3"/>
        <w:tabs>
          <w:tab w:val="clear" w:pos="4153"/>
          <w:tab w:val="clear" w:pos="8306"/>
        </w:tabs>
        <w:rPr>
          <w:rFonts w:ascii="Arial" w:hAnsi="Arial" w:cs="Arial"/>
          <w:lang w:eastAsia="zh-CN"/>
        </w:rPr>
      </w:pPr>
      <w:r>
        <w:rPr>
          <w:rFonts w:ascii="Arial" w:hAnsi="Arial" w:cs="Arial" w:hint="eastAsia"/>
          <w:lang w:eastAsia="zh-CN"/>
        </w:rPr>
        <w:t>C</w:t>
      </w:r>
      <w:r>
        <w:rPr>
          <w:rFonts w:ascii="Arial" w:hAnsi="Arial" w:cs="Arial"/>
          <w:lang w:eastAsia="zh-CN"/>
        </w:rPr>
        <w:t xml:space="preserve">T4 has analysed the procedure of </w:t>
      </w:r>
      <w:r w:rsidRPr="00F8625A">
        <w:rPr>
          <w:rFonts w:ascii="Arial" w:hAnsi="Arial" w:cs="Arial"/>
          <w:lang w:eastAsia="zh-CN"/>
        </w:rPr>
        <w:t xml:space="preserve">Bulk Operation of LCS Service Request </w:t>
      </w:r>
      <w:r>
        <w:rPr>
          <w:rFonts w:ascii="Arial" w:hAnsi="Arial" w:cs="Arial"/>
          <w:lang w:eastAsia="zh-CN"/>
        </w:rPr>
        <w:t>t</w:t>
      </w:r>
      <w:r w:rsidRPr="00F8625A">
        <w:rPr>
          <w:rFonts w:ascii="Arial" w:hAnsi="Arial" w:cs="Arial"/>
          <w:lang w:eastAsia="zh-CN"/>
        </w:rPr>
        <w:t>argeting Multiple UEs</w:t>
      </w:r>
      <w:r>
        <w:rPr>
          <w:rFonts w:ascii="Arial" w:hAnsi="Arial" w:cs="Arial"/>
          <w:lang w:eastAsia="zh-CN"/>
        </w:rPr>
        <w:t>, as specified in clause 6.8 of TS 23.273, and identified some confusions. CT4 would like to ask SA2 to clarify the following questions:</w:t>
      </w:r>
    </w:p>
    <w:p w14:paraId="7C00F83C" w14:textId="77777777" w:rsidR="006372D6" w:rsidRDefault="006372D6">
      <w:pPr>
        <w:pStyle w:val="a3"/>
        <w:tabs>
          <w:tab w:val="clear" w:pos="4153"/>
          <w:tab w:val="clear" w:pos="8306"/>
        </w:tabs>
        <w:rPr>
          <w:rFonts w:ascii="Arial" w:hAnsi="Arial" w:cs="Arial"/>
          <w:lang w:eastAsia="zh-CN"/>
        </w:rPr>
      </w:pPr>
    </w:p>
    <w:p w14:paraId="4C4004FD" w14:textId="77777777" w:rsidR="00F8625A" w:rsidRDefault="009D3C7B" w:rsidP="006372D6">
      <w:pPr>
        <w:pStyle w:val="a3"/>
        <w:numPr>
          <w:ilvl w:val="0"/>
          <w:numId w:val="15"/>
        </w:numPr>
        <w:tabs>
          <w:tab w:val="clear" w:pos="4153"/>
          <w:tab w:val="clear" w:pos="8306"/>
        </w:tabs>
        <w:rPr>
          <w:rFonts w:ascii="Arial" w:hAnsi="Arial" w:cs="Arial"/>
          <w:lang w:eastAsia="zh-CN"/>
        </w:rPr>
      </w:pPr>
      <w:r>
        <w:rPr>
          <w:rFonts w:ascii="Arial" w:hAnsi="Arial" w:cs="Arial"/>
          <w:lang w:eastAsia="zh-CN"/>
        </w:rPr>
        <w:t xml:space="preserve">When using Service Based Interface (SBI), which node is expected to be the aggregation point of </w:t>
      </w:r>
      <w:r w:rsidRPr="00F8625A">
        <w:rPr>
          <w:rFonts w:ascii="Arial" w:hAnsi="Arial" w:cs="Arial"/>
          <w:lang w:eastAsia="zh-CN"/>
        </w:rPr>
        <w:t>Bulk Operation of LCS Service</w:t>
      </w:r>
      <w:r>
        <w:rPr>
          <w:rFonts w:ascii="Arial" w:hAnsi="Arial" w:cs="Arial"/>
          <w:lang w:eastAsia="zh-CN"/>
        </w:rPr>
        <w:t>, i.e. the node who resolves the group identifier to member UEs and aggregate the location requests and responses for each UE in the group, NEF or GMLC or both?</w:t>
      </w:r>
    </w:p>
    <w:p w14:paraId="4F0C4D07" w14:textId="77777777" w:rsidR="009D3C7B" w:rsidRDefault="009D3C7B" w:rsidP="009D3C7B">
      <w:pPr>
        <w:pStyle w:val="a3"/>
        <w:numPr>
          <w:ilvl w:val="0"/>
          <w:numId w:val="15"/>
        </w:numPr>
        <w:tabs>
          <w:tab w:val="clear" w:pos="4153"/>
          <w:tab w:val="clear" w:pos="8306"/>
        </w:tabs>
        <w:rPr>
          <w:rFonts w:ascii="Arial" w:hAnsi="Arial" w:cs="Arial"/>
          <w:lang w:eastAsia="zh-CN"/>
        </w:rPr>
      </w:pPr>
      <w:r>
        <w:rPr>
          <w:rFonts w:ascii="Arial" w:hAnsi="Arial" w:cs="Arial"/>
          <w:lang w:eastAsia="zh-CN"/>
        </w:rPr>
        <w:t xml:space="preserve">If the GMLC is expected to be the aggregation point of Bulk Operation of LCS Service, what should the GMLC respond for a request of bulk operation, especially for </w:t>
      </w:r>
      <w:r w:rsidRPr="006D5EC7">
        <w:rPr>
          <w:rFonts w:ascii="Arial" w:hAnsi="Arial" w:cs="Arial"/>
          <w:lang w:eastAsia="zh-CN"/>
        </w:rPr>
        <w:t>5GC_MT_LR</w:t>
      </w:r>
      <w:r>
        <w:rPr>
          <w:rFonts w:ascii="Arial" w:hAnsi="Arial" w:cs="Arial"/>
          <w:lang w:eastAsia="zh-CN"/>
        </w:rPr>
        <w:t xml:space="preserve"> procedure?</w:t>
      </w:r>
    </w:p>
    <w:p w14:paraId="25F3EDB2" w14:textId="77777777" w:rsidR="009D3C7B" w:rsidRDefault="009D3C7B" w:rsidP="009D3C7B">
      <w:pPr>
        <w:pStyle w:val="a3"/>
        <w:tabs>
          <w:tab w:val="clear" w:pos="4153"/>
          <w:tab w:val="clear" w:pos="8306"/>
        </w:tabs>
        <w:rPr>
          <w:rFonts w:ascii="Arial" w:hAnsi="Arial" w:cs="Arial"/>
          <w:lang w:eastAsia="zh-CN"/>
        </w:rPr>
      </w:pPr>
    </w:p>
    <w:p w14:paraId="19F28B93" w14:textId="77777777" w:rsidR="009D3C7B" w:rsidRDefault="009D3C7B" w:rsidP="009D3C7B">
      <w:pPr>
        <w:pStyle w:val="a3"/>
        <w:tabs>
          <w:tab w:val="clear" w:pos="4153"/>
          <w:tab w:val="clear" w:pos="8306"/>
        </w:tabs>
        <w:ind w:left="1418" w:hanging="851"/>
        <w:rPr>
          <w:rFonts w:ascii="Arial" w:hAnsi="Arial" w:cs="Arial"/>
          <w:lang w:eastAsia="zh-CN"/>
        </w:rPr>
      </w:pPr>
      <w:r w:rsidRPr="009B489A">
        <w:rPr>
          <w:rFonts w:ascii="Arial" w:hAnsi="Arial" w:cs="Arial"/>
          <w:b/>
          <w:bCs/>
          <w:lang w:eastAsia="zh-CN"/>
        </w:rPr>
        <w:t>NOTE</w:t>
      </w:r>
      <w:r>
        <w:rPr>
          <w:rFonts w:ascii="Arial" w:hAnsi="Arial" w:cs="Arial"/>
          <w:lang w:eastAsia="zh-CN"/>
        </w:rPr>
        <w:t>:</w:t>
      </w:r>
      <w:r>
        <w:rPr>
          <w:rFonts w:ascii="Arial" w:hAnsi="Arial" w:cs="Arial"/>
          <w:lang w:eastAsia="zh-CN"/>
        </w:rPr>
        <w:tab/>
        <w:t xml:space="preserve">CT4 observed that if NEF sends a 5GC-MT-LR request towards GMLC for group of UEs, there is no way for GMLC to relay the multiple responses (one per UE) to the NEF, using current service operations specified in TS 23.273 (Only one service response is allowed per service request in SBI and location for one UE is allowed in </w:t>
      </w:r>
      <w:r w:rsidRPr="0044677E">
        <w:rPr>
          <w:rFonts w:ascii="Arial" w:hAnsi="Arial" w:cs="Arial"/>
          <w:lang w:eastAsia="zh-CN"/>
        </w:rPr>
        <w:t xml:space="preserve">Ngmlc_Location_ProvideLocation </w:t>
      </w:r>
      <w:r>
        <w:rPr>
          <w:rFonts w:ascii="Arial" w:hAnsi="Arial" w:cs="Arial"/>
          <w:lang w:eastAsia="zh-CN"/>
        </w:rPr>
        <w:t>response).</w:t>
      </w:r>
      <w:r>
        <w:rPr>
          <w:rFonts w:ascii="Arial" w:hAnsi="Arial" w:cs="Arial"/>
          <w:lang w:eastAsia="zh-CN"/>
        </w:rPr>
        <w:br/>
      </w:r>
    </w:p>
    <w:p w14:paraId="08E14BF1" w14:textId="77777777" w:rsidR="009D3C7B" w:rsidRDefault="009D3C7B" w:rsidP="00AF455F">
      <w:pPr>
        <w:pStyle w:val="a3"/>
        <w:numPr>
          <w:ilvl w:val="0"/>
          <w:numId w:val="15"/>
        </w:numPr>
        <w:tabs>
          <w:tab w:val="clear" w:pos="4153"/>
          <w:tab w:val="clear" w:pos="8306"/>
        </w:tabs>
        <w:rPr>
          <w:rFonts w:ascii="Arial" w:hAnsi="Arial" w:cs="Arial"/>
          <w:lang w:eastAsia="zh-CN"/>
        </w:rPr>
      </w:pPr>
      <w:r>
        <w:rPr>
          <w:rFonts w:ascii="Arial" w:hAnsi="Arial" w:cs="Arial"/>
          <w:lang w:eastAsia="zh-CN"/>
        </w:rPr>
        <w:t xml:space="preserve">If used as aggregation point, when does the GMLC / NEF acknowledge the request for Bulk Operation, i.e. does it respond the LCS client / AF after it received all positioning responses from network side for all UEs in the group or respond </w:t>
      </w:r>
      <w:r w:rsidR="00AF455F" w:rsidRPr="00AF455F">
        <w:rPr>
          <w:rFonts w:ascii="Arial" w:hAnsi="Arial" w:cs="Arial"/>
          <w:lang w:eastAsia="zh-CN"/>
        </w:rPr>
        <w:t>without AMF checking</w:t>
      </w:r>
      <w:r>
        <w:rPr>
          <w:rFonts w:ascii="Arial" w:hAnsi="Arial" w:cs="Arial"/>
          <w:lang w:eastAsia="zh-CN"/>
        </w:rPr>
        <w:t>?</w:t>
      </w:r>
      <w:r>
        <w:rPr>
          <w:rFonts w:ascii="Arial" w:hAnsi="Arial" w:cs="Arial"/>
          <w:lang w:eastAsia="zh-CN"/>
        </w:rPr>
        <w:br/>
      </w:r>
    </w:p>
    <w:p w14:paraId="462AFF3E" w14:textId="77777777" w:rsidR="006B096A" w:rsidRDefault="009D3C7B" w:rsidP="009D3C7B">
      <w:pPr>
        <w:pStyle w:val="a3"/>
        <w:numPr>
          <w:ilvl w:val="0"/>
          <w:numId w:val="15"/>
        </w:numPr>
        <w:tabs>
          <w:tab w:val="clear" w:pos="4153"/>
          <w:tab w:val="clear" w:pos="8306"/>
        </w:tabs>
        <w:rPr>
          <w:rFonts w:ascii="Arial" w:hAnsi="Arial" w:cs="Arial"/>
          <w:lang w:eastAsia="zh-CN"/>
        </w:rPr>
      </w:pPr>
      <w:r>
        <w:rPr>
          <w:rFonts w:ascii="Arial" w:hAnsi="Arial" w:cs="Arial"/>
          <w:lang w:eastAsia="zh-CN"/>
        </w:rPr>
        <w:t xml:space="preserve">If GMLC / NEF responds the LCS client / AF immediately, based on what criterion </w:t>
      </w:r>
      <w:r>
        <w:rPr>
          <w:rFonts w:ascii="Arial" w:hAnsi="Arial" w:cs="Arial" w:hint="eastAsia"/>
          <w:lang w:eastAsia="zh-CN"/>
        </w:rPr>
        <w:t>does</w:t>
      </w:r>
      <w:r>
        <w:rPr>
          <w:rFonts w:ascii="Arial" w:hAnsi="Arial" w:cs="Arial"/>
          <w:lang w:eastAsia="zh-CN"/>
        </w:rPr>
        <w:t xml:space="preserve"> the GMLC / NEF decide to respond success </w:t>
      </w:r>
      <w:r>
        <w:rPr>
          <w:rFonts w:ascii="Arial" w:hAnsi="Arial" w:cs="Arial" w:hint="eastAsia"/>
          <w:lang w:eastAsia="zh-CN"/>
        </w:rPr>
        <w:t>o</w:t>
      </w:r>
      <w:r>
        <w:rPr>
          <w:rFonts w:ascii="Arial" w:hAnsi="Arial" w:cs="Arial"/>
          <w:lang w:eastAsia="zh-CN"/>
        </w:rPr>
        <w:t>r failure or partial success? And How should GMLC / NEF to notify the LCS Client / AF if the requests for positioning for some UEs fail because of some different reasons (e.g. The UE is not online) after GMLC / NEF responded success to LCS client / AF?</w:t>
      </w:r>
    </w:p>
    <w:p w14:paraId="7A8ECB2E" w14:textId="77777777" w:rsidR="00F8625A" w:rsidRPr="006D5EC7" w:rsidRDefault="00F8625A">
      <w:pPr>
        <w:pStyle w:val="a3"/>
        <w:tabs>
          <w:tab w:val="clear" w:pos="4153"/>
          <w:tab w:val="clear" w:pos="8306"/>
        </w:tabs>
        <w:rPr>
          <w:rFonts w:ascii="Arial" w:hAnsi="Arial" w:cs="Arial"/>
        </w:rPr>
      </w:pPr>
    </w:p>
    <w:p w14:paraId="5315A5DC" w14:textId="77777777" w:rsidR="00F8625A" w:rsidRPr="00F8625A" w:rsidRDefault="00F8625A">
      <w:pPr>
        <w:pStyle w:val="a3"/>
        <w:tabs>
          <w:tab w:val="clear" w:pos="4153"/>
          <w:tab w:val="clear" w:pos="8306"/>
        </w:tabs>
        <w:rPr>
          <w:rFonts w:ascii="Arial" w:hAnsi="Arial" w:cs="Arial"/>
        </w:rPr>
      </w:pPr>
    </w:p>
    <w:p w14:paraId="0088D665" w14:textId="77777777" w:rsidR="00463675" w:rsidRPr="000F4E43" w:rsidRDefault="00463675">
      <w:pPr>
        <w:spacing w:after="120"/>
        <w:rPr>
          <w:rFonts w:ascii="Arial" w:hAnsi="Arial" w:cs="Arial"/>
          <w:b/>
        </w:rPr>
      </w:pPr>
      <w:r w:rsidRPr="000F4E43">
        <w:rPr>
          <w:rFonts w:ascii="Arial" w:hAnsi="Arial" w:cs="Arial"/>
          <w:b/>
        </w:rPr>
        <w:t>2. Actions:</w:t>
      </w:r>
    </w:p>
    <w:p w14:paraId="1C95A2A1" w14:textId="77777777" w:rsidR="00463675" w:rsidRPr="005E39D2" w:rsidRDefault="00463675">
      <w:pPr>
        <w:spacing w:after="120"/>
        <w:ind w:left="1985" w:hanging="1985"/>
        <w:rPr>
          <w:rFonts w:ascii="Arial" w:hAnsi="Arial" w:cs="Arial"/>
          <w:b/>
        </w:rPr>
      </w:pPr>
      <w:bookmarkStart w:id="0" w:name="_GoBack"/>
      <w:bookmarkEnd w:id="0"/>
      <w:r w:rsidRPr="005E39D2">
        <w:rPr>
          <w:rFonts w:ascii="Arial" w:hAnsi="Arial" w:cs="Arial"/>
          <w:b/>
        </w:rPr>
        <w:lastRenderedPageBreak/>
        <w:t>To S</w:t>
      </w:r>
      <w:r w:rsidR="000F4E43" w:rsidRPr="005E39D2">
        <w:rPr>
          <w:rFonts w:ascii="Arial" w:hAnsi="Arial" w:cs="Arial"/>
          <w:b/>
        </w:rPr>
        <w:t>A WG</w:t>
      </w:r>
      <w:r w:rsidR="005E39D2" w:rsidRPr="005E39D2">
        <w:rPr>
          <w:rFonts w:ascii="Arial" w:hAnsi="Arial" w:cs="Arial"/>
          <w:b/>
        </w:rPr>
        <w:t>2</w:t>
      </w:r>
      <w:r w:rsidRPr="005E39D2">
        <w:rPr>
          <w:rFonts w:ascii="Arial" w:hAnsi="Arial" w:cs="Arial"/>
          <w:b/>
        </w:rPr>
        <w:t xml:space="preserve"> group.</w:t>
      </w:r>
    </w:p>
    <w:p w14:paraId="338CCE56" w14:textId="77777777" w:rsidR="00463675" w:rsidRPr="005E39D2" w:rsidRDefault="00463675">
      <w:pPr>
        <w:spacing w:after="120"/>
        <w:ind w:left="993" w:hanging="993"/>
        <w:rPr>
          <w:rFonts w:ascii="Arial" w:hAnsi="Arial" w:cs="Arial"/>
        </w:rPr>
      </w:pPr>
      <w:r w:rsidRPr="005E39D2">
        <w:rPr>
          <w:rFonts w:ascii="Arial" w:hAnsi="Arial" w:cs="Arial"/>
          <w:b/>
        </w:rPr>
        <w:t xml:space="preserve">ACTION: </w:t>
      </w:r>
      <w:r w:rsidRPr="005E39D2">
        <w:rPr>
          <w:rFonts w:ascii="Arial" w:hAnsi="Arial" w:cs="Arial"/>
          <w:b/>
        </w:rPr>
        <w:tab/>
      </w:r>
      <w:r w:rsidR="00C0143B">
        <w:rPr>
          <w:rFonts w:ascii="Arial" w:hAnsi="Arial" w:cs="Arial"/>
        </w:rPr>
        <w:t>CT4 kindly requests SA2</w:t>
      </w:r>
      <w:r w:rsidR="005E39D2" w:rsidRPr="005E39D2">
        <w:rPr>
          <w:rFonts w:ascii="Arial" w:hAnsi="Arial" w:cs="Arial"/>
        </w:rPr>
        <w:t xml:space="preserve"> to clarify above questions</w:t>
      </w:r>
      <w:r w:rsidRPr="005E39D2">
        <w:rPr>
          <w:rFonts w:ascii="Arial" w:hAnsi="Arial" w:cs="Arial"/>
        </w:rPr>
        <w:t>.</w:t>
      </w:r>
    </w:p>
    <w:p w14:paraId="3BD48209" w14:textId="77777777" w:rsidR="00463675" w:rsidRPr="000F4E43" w:rsidRDefault="00463675">
      <w:pPr>
        <w:rPr>
          <w:rFonts w:ascii="Arial" w:hAnsi="Arial" w:cs="Arial"/>
          <w:i/>
          <w:iCs/>
          <w:color w:val="FF0000"/>
        </w:rPr>
      </w:pPr>
    </w:p>
    <w:p w14:paraId="628D6BB8" w14:textId="77777777" w:rsidR="00463675" w:rsidRPr="000F4E43" w:rsidRDefault="00463675">
      <w:pPr>
        <w:spacing w:after="120"/>
        <w:ind w:left="993" w:hanging="993"/>
        <w:rPr>
          <w:rFonts w:ascii="Arial" w:hAnsi="Arial" w:cs="Arial"/>
        </w:rPr>
      </w:pPr>
    </w:p>
    <w:p w14:paraId="666A6F46"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C3BACD2" w14:textId="77777777" w:rsidR="006D0B09" w:rsidRDefault="006D0B09" w:rsidP="006D0B09">
      <w:pPr>
        <w:tabs>
          <w:tab w:val="left" w:pos="5103"/>
        </w:tabs>
        <w:spacing w:after="120"/>
        <w:ind w:left="2268" w:hanging="2268"/>
        <w:rPr>
          <w:rFonts w:ascii="Arial" w:hAnsi="Arial" w:cs="Arial"/>
          <w:bCs/>
        </w:rPr>
      </w:pPr>
      <w:r w:rsidRPr="00F0649B">
        <w:rPr>
          <w:rFonts w:ascii="Arial" w:hAnsi="Arial" w:cs="Arial"/>
          <w:bCs/>
        </w:rPr>
        <w:t>3GPP TSG CT4#9</w:t>
      </w:r>
      <w:r w:rsidR="00F16C83">
        <w:rPr>
          <w:rFonts w:ascii="Arial" w:hAnsi="Arial" w:cs="Arial"/>
          <w:bCs/>
        </w:rPr>
        <w:t>9</w:t>
      </w:r>
      <w:r w:rsidR="00E16BBB">
        <w:rPr>
          <w:rFonts w:ascii="Arial" w:hAnsi="Arial" w:cs="Arial"/>
          <w:bCs/>
        </w:rPr>
        <w:t>e</w:t>
      </w:r>
      <w:r w:rsidRPr="00F0649B">
        <w:rPr>
          <w:rFonts w:ascii="Arial" w:hAnsi="Arial" w:cs="Arial"/>
          <w:bCs/>
        </w:rPr>
        <w:tab/>
      </w:r>
      <w:r w:rsidR="00F16C83">
        <w:rPr>
          <w:rFonts w:ascii="Arial" w:hAnsi="Arial" w:cs="Arial"/>
          <w:bCs/>
        </w:rPr>
        <w:t>08/2020</w:t>
      </w:r>
      <w:r w:rsidRPr="00F0649B">
        <w:rPr>
          <w:rFonts w:ascii="Arial" w:hAnsi="Arial" w:cs="Arial"/>
          <w:bCs/>
        </w:rPr>
        <w:tab/>
      </w:r>
      <w:r w:rsidR="00E16BBB">
        <w:rPr>
          <w:rFonts w:ascii="Arial" w:hAnsi="Arial" w:cs="Arial"/>
          <w:bCs/>
        </w:rPr>
        <w:t>E-Meeting</w:t>
      </w:r>
    </w:p>
    <w:p w14:paraId="3861A658" w14:textId="77777777" w:rsidR="0089666F" w:rsidRPr="00F0649B" w:rsidRDefault="0089666F" w:rsidP="00A7348D">
      <w:pPr>
        <w:tabs>
          <w:tab w:val="left" w:pos="5103"/>
        </w:tabs>
        <w:spacing w:after="120"/>
        <w:ind w:left="2268" w:hanging="2268"/>
        <w:rPr>
          <w:rFonts w:ascii="Arial" w:hAnsi="Arial" w:cs="Arial"/>
          <w:bCs/>
        </w:rPr>
      </w:pPr>
    </w:p>
    <w:p w14:paraId="15373E56"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B8D2D0" w16cid:durableId="006ECD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03F76" w14:textId="77777777" w:rsidR="00CD17AD" w:rsidRDefault="00CD17AD">
      <w:r>
        <w:separator/>
      </w:r>
    </w:p>
  </w:endnote>
  <w:endnote w:type="continuationSeparator" w:id="0">
    <w:p w14:paraId="50255C44" w14:textId="77777777" w:rsidR="00CD17AD" w:rsidRDefault="00CD1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1C8E6" w14:textId="77777777" w:rsidR="00CD17AD" w:rsidRDefault="00CD17AD">
      <w:r>
        <w:separator/>
      </w:r>
    </w:p>
  </w:footnote>
  <w:footnote w:type="continuationSeparator" w:id="0">
    <w:p w14:paraId="2AC803EB" w14:textId="77777777" w:rsidR="00CD17AD" w:rsidRDefault="00CD17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294B"/>
    <w:rsid w:val="000138DC"/>
    <w:rsid w:val="000204D1"/>
    <w:rsid w:val="00061460"/>
    <w:rsid w:val="000B1AA1"/>
    <w:rsid w:val="000F4E43"/>
    <w:rsid w:val="001608BF"/>
    <w:rsid w:val="001A4AF7"/>
    <w:rsid w:val="001C6336"/>
    <w:rsid w:val="003663C4"/>
    <w:rsid w:val="003901E1"/>
    <w:rsid w:val="004234FF"/>
    <w:rsid w:val="00423673"/>
    <w:rsid w:val="00445241"/>
    <w:rsid w:val="00445875"/>
    <w:rsid w:val="00463675"/>
    <w:rsid w:val="004B43FA"/>
    <w:rsid w:val="004C3F5A"/>
    <w:rsid w:val="004C4DCF"/>
    <w:rsid w:val="00507006"/>
    <w:rsid w:val="00584B08"/>
    <w:rsid w:val="005A5C93"/>
    <w:rsid w:val="005E39D2"/>
    <w:rsid w:val="006372D6"/>
    <w:rsid w:val="00687A0B"/>
    <w:rsid w:val="006B096A"/>
    <w:rsid w:val="006D0B09"/>
    <w:rsid w:val="006D5EC7"/>
    <w:rsid w:val="007116E4"/>
    <w:rsid w:val="00726FC3"/>
    <w:rsid w:val="0077485D"/>
    <w:rsid w:val="0089666F"/>
    <w:rsid w:val="00923E7C"/>
    <w:rsid w:val="0093606D"/>
    <w:rsid w:val="009D3C7B"/>
    <w:rsid w:val="009F6E85"/>
    <w:rsid w:val="00A7348D"/>
    <w:rsid w:val="00AF455F"/>
    <w:rsid w:val="00C0143B"/>
    <w:rsid w:val="00C21178"/>
    <w:rsid w:val="00C50D23"/>
    <w:rsid w:val="00CA2FB0"/>
    <w:rsid w:val="00CD17AD"/>
    <w:rsid w:val="00D53018"/>
    <w:rsid w:val="00D676CD"/>
    <w:rsid w:val="00DC0F64"/>
    <w:rsid w:val="00DF34B8"/>
    <w:rsid w:val="00DF3CE2"/>
    <w:rsid w:val="00E16BBB"/>
    <w:rsid w:val="00E20604"/>
    <w:rsid w:val="00E4207B"/>
    <w:rsid w:val="00F0649B"/>
    <w:rsid w:val="00F16C83"/>
    <w:rsid w:val="00F20CD7"/>
    <w:rsid w:val="00F8625A"/>
    <w:rsid w:val="00F9363A"/>
    <w:rsid w:val="00FF4E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d">
    <w:name w:val="annotation subject"/>
    <w:basedOn w:val="a5"/>
    <w:next w:val="a5"/>
    <w:link w:val="Char3"/>
    <w:uiPriority w:val="99"/>
    <w:semiHidden/>
    <w:unhideWhenUsed/>
    <w:rsid w:val="00C0143B"/>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d"/>
    <w:uiPriority w:val="99"/>
    <w:semiHidden/>
    <w:rsid w:val="00C0143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389</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CT#98e v2 huawei</cp:lastModifiedBy>
  <cp:revision>2</cp:revision>
  <cp:lastPrinted>2002-04-23T07:10:00Z</cp:lastPrinted>
  <dcterms:created xsi:type="dcterms:W3CDTF">2020-06-10T14:42:00Z</dcterms:created>
  <dcterms:modified xsi:type="dcterms:W3CDTF">2020-06-10T14:42:00Z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(3)T4/S8CgMgV52A4V7+4hrAIqBDnCHAsVuETxoO0CVO8j98RKoJzTKDHxiLavLbmx63qVEbnRJ
NRAHKXTUZGyT4grr50VkPs7K/pUs1kxiCrcB+r4XjULI8PqZcCR0pujPpfoexGRdv6XxNk0N
4kJ/lxafOUIYUj3k++yZh29+NB+d/N3SqZnrVCoOuQ+2G8lLbxB23Y29bjaaoU+6sAXOp4yZ
qjSG2wxZe3w8lw89Yj</vt:lpwstr>
  </property>
  <property fmtid="{D5CDD505-2E9C-101B-9397-08002B2CF9AE}" pid="3" name="_2015_ms_pID_7253431">
    <vt:lpwstr>222fT+7EzCO+3jFuvgBOOGWDoaxFWgQ9LlAwWRnmhAtyzf87mRjVjA
e899K7zwR9mpBtzQZzVvY524npR4Df9byK7sSP7xoYGHWxR/v6bxz0rRkWUwJEqdM2rw4OPz
1e5ji3ni/Ci4UHfqChja9gl62YLYMR7Kr/N9dXolvAKxUCaG/Af+FuGVxvSxCsV6trhp/N/H
KB0XZ//+aVBRopWeU6h1MM1rPP6/gDrFSR85</vt:lpwstr>
  </property>
  <property fmtid="{D5CDD505-2E9C-101B-9397-08002B2CF9AE}" pid="4" name="_2015_ms_pID_7253432">
    <vt:lpwstr>ig==</vt:lpwstr>
  </property>
</Properties>
</file>